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17" w:rsidRPr="008B0D1C" w:rsidRDefault="00553117" w:rsidP="00177EC7">
      <w:pPr>
        <w:jc w:val="center"/>
        <w:rPr>
          <w:b/>
          <w:sz w:val="18"/>
          <w:szCs w:val="18"/>
        </w:rPr>
      </w:pPr>
      <w:r w:rsidRPr="008B0D1C">
        <w:rPr>
          <w:b/>
          <w:sz w:val="18"/>
          <w:szCs w:val="18"/>
        </w:rPr>
        <w:t xml:space="preserve">УПРАВЛЕНИЕ </w:t>
      </w:r>
      <w:proofErr w:type="gramStart"/>
      <w:r w:rsidRPr="008B0D1C">
        <w:rPr>
          <w:b/>
          <w:sz w:val="18"/>
          <w:szCs w:val="18"/>
        </w:rPr>
        <w:t>ФЕДЕРАЛЬНОЙ  СЛУЖБЫ</w:t>
      </w:r>
      <w:proofErr w:type="gramEnd"/>
      <w:r w:rsidRPr="008B0D1C">
        <w:rPr>
          <w:b/>
          <w:sz w:val="18"/>
          <w:szCs w:val="18"/>
        </w:rPr>
        <w:t xml:space="preserve"> ГОСУДАРСТВЕННОЙ  РЕГИСТРАЦИИ, </w:t>
      </w:r>
    </w:p>
    <w:p w:rsidR="00553117" w:rsidRDefault="00553117" w:rsidP="00177EC7">
      <w:pPr>
        <w:jc w:val="center"/>
        <w:rPr>
          <w:b/>
          <w:sz w:val="26"/>
          <w:szCs w:val="26"/>
          <w:u w:val="single"/>
        </w:rPr>
      </w:pPr>
      <w:r w:rsidRPr="008B0D1C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8B0D1C">
        <w:rPr>
          <w:b/>
          <w:sz w:val="18"/>
          <w:szCs w:val="18"/>
          <w:u w:val="single"/>
        </w:rPr>
        <w:t>РОСРЕЕСТР)  ПО</w:t>
      </w:r>
      <w:proofErr w:type="gramEnd"/>
      <w:r w:rsidRPr="008B0D1C">
        <w:rPr>
          <w:b/>
          <w:sz w:val="18"/>
          <w:szCs w:val="18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553117" w:rsidRDefault="00553117" w:rsidP="00177EC7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 w:rsidR="007E2084">
        <w:rPr>
          <w:sz w:val="26"/>
          <w:szCs w:val="26"/>
        </w:rPr>
        <w:t>г. Челябинск</w:t>
      </w:r>
      <w:r>
        <w:rPr>
          <w:sz w:val="26"/>
          <w:szCs w:val="26"/>
        </w:rPr>
        <w:t>, ул.Елькина, 85</w:t>
      </w:r>
    </w:p>
    <w:p w:rsidR="002F18B6" w:rsidRDefault="002F18B6" w:rsidP="002F18B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565191" wp14:editId="7883F5BF">
            <wp:extent cx="1621790" cy="603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034523">
        <w:rPr>
          <w:sz w:val="27"/>
          <w:szCs w:val="27"/>
        </w:rPr>
        <w:t>сентябрь 2021</w:t>
      </w:r>
      <w:bookmarkStart w:id="0" w:name="_GoBack"/>
      <w:bookmarkEnd w:id="0"/>
    </w:p>
    <w:p w:rsidR="002F18B6" w:rsidRPr="00F470C4" w:rsidRDefault="002F18B6" w:rsidP="002F18B6">
      <w:pPr>
        <w:rPr>
          <w:sz w:val="28"/>
          <w:szCs w:val="28"/>
        </w:rPr>
      </w:pPr>
    </w:p>
    <w:p w:rsidR="002F18B6" w:rsidRPr="003A31AB" w:rsidRDefault="002F18B6" w:rsidP="002F18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Документы о земле из </w:t>
      </w:r>
      <w:proofErr w:type="spellStart"/>
      <w:r>
        <w:rPr>
          <w:sz w:val="28"/>
          <w:szCs w:val="28"/>
        </w:rPr>
        <w:t>госфонда</w:t>
      </w:r>
      <w:proofErr w:type="spellEnd"/>
      <w:r>
        <w:rPr>
          <w:sz w:val="28"/>
          <w:szCs w:val="28"/>
        </w:rPr>
        <w:t xml:space="preserve"> данных - в помощь южноуральцам</w:t>
      </w:r>
    </w:p>
    <w:p w:rsidR="002F18B6" w:rsidRPr="003A31AB" w:rsidRDefault="002F18B6" w:rsidP="002F18B6">
      <w:pPr>
        <w:rPr>
          <w:sz w:val="16"/>
          <w:szCs w:val="16"/>
        </w:rPr>
      </w:pPr>
    </w:p>
    <w:p w:rsidR="002F18B6" w:rsidRPr="00177EC7" w:rsidRDefault="002F18B6" w:rsidP="002F18B6">
      <w:pPr>
        <w:ind w:firstLine="709"/>
        <w:jc w:val="both"/>
        <w:rPr>
          <w:b/>
          <w:color w:val="767171" w:themeColor="background2" w:themeShade="80"/>
          <w:sz w:val="28"/>
          <w:szCs w:val="28"/>
        </w:rPr>
      </w:pPr>
    </w:p>
    <w:p w:rsidR="002F18B6" w:rsidRPr="00CB1490" w:rsidRDefault="002F18B6" w:rsidP="002F18B6">
      <w:pPr>
        <w:ind w:firstLine="709"/>
        <w:jc w:val="both"/>
        <w:rPr>
          <w:b/>
          <w:sz w:val="28"/>
          <w:szCs w:val="28"/>
        </w:rPr>
      </w:pPr>
      <w:r w:rsidRPr="00CB1490">
        <w:rPr>
          <w:b/>
          <w:sz w:val="28"/>
          <w:szCs w:val="28"/>
        </w:rPr>
        <w:t>Управление Росреестра по Челябинской области напоминает южноуральцам о возможности обращения за документами из государственного фонда данных, полученных в результате проведения землеустройства. Содержащаяся в землеустроительных делах, проектах перераспределения земель и дежурных кадастровых картах информация помогает в решении имущественных вопросов.</w:t>
      </w:r>
    </w:p>
    <w:p w:rsidR="002F18B6" w:rsidRPr="00912A83" w:rsidRDefault="002F18B6" w:rsidP="002F18B6">
      <w:pPr>
        <w:ind w:firstLine="709"/>
        <w:jc w:val="both"/>
        <w:rPr>
          <w:sz w:val="28"/>
          <w:szCs w:val="28"/>
        </w:rPr>
      </w:pPr>
      <w:r w:rsidRPr="00893F61">
        <w:rPr>
          <w:sz w:val="28"/>
          <w:szCs w:val="28"/>
          <w:u w:val="single"/>
        </w:rPr>
        <w:t>Что такое документы ГФД?</w:t>
      </w:r>
      <w:r>
        <w:rPr>
          <w:sz w:val="28"/>
          <w:szCs w:val="28"/>
        </w:rPr>
        <w:t xml:space="preserve"> Это документы, хранящиеся в Государственном фонде данных. Они получены в результате проведения землеустройства и мониторинга земель, осуществлявшимися еще в советское и постсоветское время.</w:t>
      </w:r>
    </w:p>
    <w:p w:rsidR="002F18B6" w:rsidRDefault="002F18B6" w:rsidP="002F18B6">
      <w:pPr>
        <w:ind w:firstLine="709"/>
        <w:jc w:val="both"/>
        <w:rPr>
          <w:sz w:val="28"/>
          <w:szCs w:val="28"/>
        </w:rPr>
      </w:pPr>
      <w:r w:rsidRPr="00050E7C">
        <w:rPr>
          <w:sz w:val="28"/>
          <w:szCs w:val="28"/>
        </w:rPr>
        <w:t xml:space="preserve">Наиболее востребованными </w:t>
      </w:r>
      <w:r>
        <w:rPr>
          <w:sz w:val="28"/>
          <w:szCs w:val="28"/>
        </w:rPr>
        <w:t xml:space="preserve">документами </w:t>
      </w:r>
      <w:proofErr w:type="spellStart"/>
      <w:r>
        <w:rPr>
          <w:sz w:val="28"/>
          <w:szCs w:val="28"/>
        </w:rPr>
        <w:t>госфонда</w:t>
      </w:r>
      <w:proofErr w:type="spellEnd"/>
      <w:r>
        <w:rPr>
          <w:sz w:val="28"/>
          <w:szCs w:val="28"/>
        </w:rPr>
        <w:t xml:space="preserve"> данных </w:t>
      </w:r>
      <w:r w:rsidRPr="00050E7C">
        <w:rPr>
          <w:sz w:val="28"/>
          <w:szCs w:val="28"/>
        </w:rPr>
        <w:t>являются: картографические материалы (</w:t>
      </w:r>
      <w:proofErr w:type="spellStart"/>
      <w:r w:rsidRPr="00050E7C">
        <w:rPr>
          <w:sz w:val="28"/>
          <w:szCs w:val="28"/>
        </w:rPr>
        <w:t>ортофотопланы</w:t>
      </w:r>
      <w:proofErr w:type="spellEnd"/>
      <w:r w:rsidRPr="00050E7C">
        <w:rPr>
          <w:sz w:val="28"/>
          <w:szCs w:val="28"/>
        </w:rPr>
        <w:t xml:space="preserve"> и растровые материалы), проекты землеустройства (перераспределения земель), материалы дежурных кадастровых карт, землеустроительные дела, материалы инвентаризации земель.</w:t>
      </w:r>
      <w:r>
        <w:rPr>
          <w:sz w:val="28"/>
          <w:szCs w:val="28"/>
        </w:rPr>
        <w:t xml:space="preserve"> </w:t>
      </w:r>
      <w:r w:rsidRPr="00177EC7">
        <w:rPr>
          <w:sz w:val="28"/>
          <w:szCs w:val="28"/>
        </w:rPr>
        <w:t>Необходимо отметить, что землеустроительные (межевые дела), пр</w:t>
      </w:r>
      <w:r>
        <w:rPr>
          <w:sz w:val="28"/>
          <w:szCs w:val="28"/>
        </w:rPr>
        <w:t>оекты перераспределения земель</w:t>
      </w:r>
      <w:r w:rsidRPr="00177EC7">
        <w:rPr>
          <w:sz w:val="28"/>
          <w:szCs w:val="28"/>
        </w:rPr>
        <w:t xml:space="preserve"> как наиболее </w:t>
      </w:r>
      <w:r>
        <w:rPr>
          <w:sz w:val="28"/>
          <w:szCs w:val="28"/>
        </w:rPr>
        <w:t>часто запрашиваемые</w:t>
      </w:r>
      <w:r w:rsidRPr="00177EC7">
        <w:rPr>
          <w:sz w:val="28"/>
          <w:szCs w:val="28"/>
        </w:rPr>
        <w:t xml:space="preserve"> заинтересованными лицами были в первоочередном порядке переведены в электронный вид.</w:t>
      </w:r>
      <w:r>
        <w:rPr>
          <w:sz w:val="28"/>
          <w:szCs w:val="28"/>
        </w:rPr>
        <w:t xml:space="preserve"> </w:t>
      </w:r>
    </w:p>
    <w:p w:rsidR="002F18B6" w:rsidRDefault="002F18B6" w:rsidP="002F18B6">
      <w:pPr>
        <w:ind w:firstLine="709"/>
        <w:jc w:val="both"/>
        <w:rPr>
          <w:sz w:val="28"/>
          <w:szCs w:val="28"/>
        </w:rPr>
      </w:pPr>
      <w:r w:rsidRPr="00893F61">
        <w:rPr>
          <w:sz w:val="28"/>
          <w:szCs w:val="28"/>
          <w:u w:val="single"/>
        </w:rPr>
        <w:t>Для чего нужны документы ГФД?</w:t>
      </w:r>
      <w:r>
        <w:rPr>
          <w:sz w:val="28"/>
          <w:szCs w:val="28"/>
        </w:rPr>
        <w:t xml:space="preserve"> </w:t>
      </w:r>
      <w:r w:rsidRPr="00912A83">
        <w:rPr>
          <w:sz w:val="28"/>
          <w:szCs w:val="28"/>
        </w:rPr>
        <w:t>К документам фонда обращаются юридические лица, индивидуальные предприниматели, кадастровые инженеры, правообладатели земельных участков, органы государственной власти и местного самоуправления, председатели садоводческих некоммерческих объединений, судебные и правоохранительны</w:t>
      </w:r>
      <w:r>
        <w:rPr>
          <w:sz w:val="28"/>
          <w:szCs w:val="28"/>
        </w:rPr>
        <w:t xml:space="preserve">е органы в различных ситуациях. </w:t>
      </w:r>
      <w:r w:rsidRPr="00912A83">
        <w:rPr>
          <w:sz w:val="28"/>
          <w:szCs w:val="28"/>
        </w:rPr>
        <w:t>Например, физическ</w:t>
      </w:r>
      <w:r>
        <w:rPr>
          <w:sz w:val="28"/>
          <w:szCs w:val="28"/>
        </w:rPr>
        <w:t>ому</w:t>
      </w:r>
      <w:r w:rsidRPr="00912A83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912A83">
        <w:rPr>
          <w:sz w:val="28"/>
          <w:szCs w:val="28"/>
        </w:rPr>
        <w:t xml:space="preserve"> документы ГФД могут понадобиться при оформлении наследственных прав, </w:t>
      </w:r>
      <w:r>
        <w:rPr>
          <w:sz w:val="28"/>
          <w:szCs w:val="28"/>
        </w:rPr>
        <w:t xml:space="preserve">кадастровому инженеру – для </w:t>
      </w:r>
      <w:r w:rsidRPr="00912A83">
        <w:rPr>
          <w:sz w:val="28"/>
          <w:szCs w:val="28"/>
        </w:rPr>
        <w:t>уточнения местоположения границ земельного участка</w:t>
      </w:r>
      <w:r>
        <w:rPr>
          <w:sz w:val="28"/>
          <w:szCs w:val="28"/>
        </w:rPr>
        <w:t>, в отношении которого он проводит межевание</w:t>
      </w:r>
      <w:r w:rsidRPr="00912A83">
        <w:rPr>
          <w:sz w:val="28"/>
          <w:szCs w:val="28"/>
        </w:rPr>
        <w:t xml:space="preserve">, </w:t>
      </w:r>
      <w:r>
        <w:rPr>
          <w:sz w:val="28"/>
          <w:szCs w:val="28"/>
        </w:rPr>
        <w:t>предпринимателю - для</w:t>
      </w:r>
      <w:r w:rsidRPr="00912A83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 w:rsidRPr="00912A83">
        <w:rPr>
          <w:sz w:val="28"/>
          <w:szCs w:val="28"/>
        </w:rPr>
        <w:t>решени</w:t>
      </w:r>
      <w:r>
        <w:rPr>
          <w:sz w:val="28"/>
          <w:szCs w:val="28"/>
        </w:rPr>
        <w:t>я земельных</w:t>
      </w:r>
      <w:r w:rsidRPr="00912A83">
        <w:rPr>
          <w:sz w:val="28"/>
          <w:szCs w:val="28"/>
        </w:rPr>
        <w:t xml:space="preserve"> споров </w:t>
      </w:r>
      <w:r>
        <w:rPr>
          <w:sz w:val="28"/>
          <w:szCs w:val="28"/>
        </w:rPr>
        <w:t>в судах различных инстанций</w:t>
      </w:r>
      <w:r w:rsidRPr="00912A83">
        <w:rPr>
          <w:sz w:val="28"/>
          <w:szCs w:val="28"/>
        </w:rPr>
        <w:t>.</w:t>
      </w:r>
    </w:p>
    <w:p w:rsidR="002F18B6" w:rsidRDefault="002F18B6" w:rsidP="002F18B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Однако не только граждане, юридические лица, профессиональные участники сферы недвижимости обращаются к ГФД за помощью. </w:t>
      </w:r>
      <w:r>
        <w:rPr>
          <w:bCs/>
          <w:sz w:val="28"/>
          <w:szCs w:val="28"/>
        </w:rPr>
        <w:t xml:space="preserve">В случае необходимости при проведении учетно-регистрационных действий специалистам регистрирующих отделов Управления Росреестра предоставляются документы ГФД для ознакомления. </w:t>
      </w:r>
      <w:proofErr w:type="spellStart"/>
      <w:r>
        <w:rPr>
          <w:bCs/>
          <w:sz w:val="28"/>
          <w:szCs w:val="28"/>
        </w:rPr>
        <w:t>Госрегистраторами</w:t>
      </w:r>
      <w:proofErr w:type="spellEnd"/>
      <w:r>
        <w:rPr>
          <w:bCs/>
          <w:sz w:val="28"/>
          <w:szCs w:val="28"/>
        </w:rPr>
        <w:t xml:space="preserve"> прав в работе используются материалы инвентаризации земель населенных пунктов, а также землеустроительные и межевые дела на отдельные земельные участки,</w:t>
      </w:r>
      <w:r w:rsidRPr="00335B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картографические материалы. Данная документация содержит информацию о местоположении границ земельных участков на момент исполнения землеустроительных работ. Поэтому р</w:t>
      </w:r>
      <w:r w:rsidRPr="003A526D">
        <w:rPr>
          <w:bCs/>
          <w:sz w:val="28"/>
          <w:szCs w:val="28"/>
        </w:rPr>
        <w:t>егистрация прав на земельные участки</w:t>
      </w:r>
      <w:r>
        <w:rPr>
          <w:bCs/>
          <w:sz w:val="28"/>
          <w:szCs w:val="28"/>
        </w:rPr>
        <w:t xml:space="preserve"> категории «земли сельскохозяйственного назначения» зачастую </w:t>
      </w:r>
      <w:r w:rsidRPr="003A526D">
        <w:rPr>
          <w:bCs/>
          <w:sz w:val="28"/>
          <w:szCs w:val="28"/>
        </w:rPr>
        <w:t>не обходится без использования проектов землеустройства (перераспределения земель)</w:t>
      </w:r>
      <w:r>
        <w:rPr>
          <w:bCs/>
          <w:sz w:val="28"/>
          <w:szCs w:val="28"/>
        </w:rPr>
        <w:t>.</w:t>
      </w:r>
    </w:p>
    <w:p w:rsidR="002F18B6" w:rsidRPr="00FC6E03" w:rsidRDefault="002F18B6" w:rsidP="002F18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6E03">
        <w:rPr>
          <w:rFonts w:ascii="Times New Roman" w:hAnsi="Times New Roman" w:cs="Times New Roman"/>
          <w:sz w:val="28"/>
          <w:szCs w:val="28"/>
        </w:rPr>
        <w:t>Подготовка указанной документации осуществлялась в рамках проведения з</w:t>
      </w:r>
      <w:r>
        <w:rPr>
          <w:rFonts w:ascii="Times New Roman" w:hAnsi="Times New Roman" w:cs="Times New Roman"/>
          <w:sz w:val="28"/>
          <w:szCs w:val="28"/>
        </w:rPr>
        <w:t>емельной реформы в 1991-1996 годах</w:t>
      </w:r>
      <w:r w:rsidRPr="00FC6E03">
        <w:rPr>
          <w:rFonts w:ascii="Times New Roman" w:hAnsi="Times New Roman" w:cs="Times New Roman"/>
          <w:sz w:val="28"/>
          <w:szCs w:val="28"/>
        </w:rPr>
        <w:t xml:space="preserve"> и в целях подготовки предложений органам местной администрации для принятия решений по предоставлению земель в собственность, аренду и обоснования перераспределения земель в ходе реорганизации </w:t>
      </w:r>
      <w:proofErr w:type="spellStart"/>
      <w:r w:rsidRPr="00FC6E03">
        <w:rPr>
          <w:rFonts w:ascii="Times New Roman" w:hAnsi="Times New Roman" w:cs="Times New Roman"/>
          <w:sz w:val="28"/>
          <w:szCs w:val="28"/>
        </w:rPr>
        <w:t>минхозов</w:t>
      </w:r>
      <w:proofErr w:type="spellEnd"/>
      <w:r w:rsidRPr="00FC6E03">
        <w:rPr>
          <w:rFonts w:ascii="Times New Roman" w:hAnsi="Times New Roman" w:cs="Times New Roman"/>
          <w:sz w:val="28"/>
          <w:szCs w:val="28"/>
        </w:rPr>
        <w:t xml:space="preserve"> и совхозов.</w:t>
      </w:r>
    </w:p>
    <w:p w:rsidR="002F18B6" w:rsidRPr="00EE2590" w:rsidRDefault="002F18B6" w:rsidP="002F18B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6E03">
        <w:rPr>
          <w:rFonts w:ascii="Times New Roman" w:hAnsi="Times New Roman" w:cs="Times New Roman"/>
          <w:sz w:val="28"/>
          <w:szCs w:val="28"/>
        </w:rPr>
        <w:t xml:space="preserve">Основными задачами проектов являлось разграничение земель, находящихся в постоянном пользовании колхозов и совхозов, с установлением площадей и </w:t>
      </w:r>
      <w:r w:rsidRPr="00FC6E03">
        <w:rPr>
          <w:rFonts w:ascii="Times New Roman" w:hAnsi="Times New Roman" w:cs="Times New Roman"/>
          <w:sz w:val="28"/>
          <w:szCs w:val="28"/>
        </w:rPr>
        <w:lastRenderedPageBreak/>
        <w:t>местоположения земельных массивов, подлежащих передаче гражданам в частную и коллективно-</w:t>
      </w:r>
      <w:r w:rsidRPr="00CB1490">
        <w:rPr>
          <w:rFonts w:ascii="Times New Roman" w:hAnsi="Times New Roman" w:cs="Times New Roman"/>
          <w:sz w:val="28"/>
          <w:szCs w:val="28"/>
        </w:rPr>
        <w:t xml:space="preserve">долевую собственность бесплатно и остающихся в государственной собственности. </w:t>
      </w:r>
      <w:r w:rsidRPr="00CB1490">
        <w:rPr>
          <w:rFonts w:ascii="Times New Roman" w:hAnsi="Times New Roman" w:cs="Times New Roman"/>
          <w:bCs/>
          <w:sz w:val="28"/>
          <w:szCs w:val="28"/>
        </w:rPr>
        <w:t xml:space="preserve">Таким образом, чертежи проектов перераспределения земель подготовлены на основе карт сельхозугодий и содержат сведения о границах земель сельскохозяйственных предприятий, сельских администраций, крестьянских (фермерских) хозяйств, посторонних землепользований, специального фонда, фонда перераспределения, земель, переданных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дальнейшем в </w:t>
      </w:r>
      <w:r w:rsidRPr="00CB1490">
        <w:rPr>
          <w:rFonts w:ascii="Times New Roman" w:hAnsi="Times New Roman" w:cs="Times New Roman"/>
          <w:bCs/>
          <w:sz w:val="28"/>
          <w:szCs w:val="28"/>
        </w:rPr>
        <w:t>общую долевую собственность.</w:t>
      </w:r>
      <w:r>
        <w:rPr>
          <w:bCs/>
          <w:sz w:val="28"/>
          <w:szCs w:val="28"/>
        </w:rPr>
        <w:t xml:space="preserve"> </w:t>
      </w:r>
    </w:p>
    <w:p w:rsidR="002F18B6" w:rsidRDefault="002F18B6" w:rsidP="002F18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Поскольку документация выполнена на бумажных носителях и не имеет выходов координатной сетки, для анализа применяются растровые материалы в системе координат МСК-74. Данный вид картографических материалов представляет собой специальные карты, выполненные для нужд сельского хозяйства в 1970-1980-х годах, и содержат информацию в том числе о видах сельскохозяйственных угодий.</w:t>
      </w:r>
    </w:p>
    <w:p w:rsidR="002F18B6" w:rsidRDefault="002F18B6" w:rsidP="002F18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проектов перераспределения земель востребованы также материалы дежурных кадастровых карт. Данные документы были выполнены с целью внедрения государственного земельного кадастра в 1995-1997 годах и представляют собой дежурную кадастровую карту (ДКК), на которой в принятых условных обозначениях отображена следующая информация: границы землепользований, их кадастровые номера, границы сельских администраций, земель государственного лесного фонда, земель запаса. В составе материалов ДКК имеется технический отчет, в который включена информация по каждому кадастровому номеру, отображенному на ДКК, а именно: наименование землепользователя, площадь земельных участков, сведения о правоустанавливающих, </w:t>
      </w:r>
      <w:proofErr w:type="spellStart"/>
      <w:r>
        <w:rPr>
          <w:bCs/>
          <w:sz w:val="28"/>
          <w:szCs w:val="28"/>
        </w:rPr>
        <w:t>правоудостоверяющих</w:t>
      </w:r>
      <w:proofErr w:type="spellEnd"/>
      <w:r>
        <w:rPr>
          <w:bCs/>
          <w:sz w:val="28"/>
          <w:szCs w:val="28"/>
        </w:rPr>
        <w:t xml:space="preserve"> документах, о праве пользования. </w:t>
      </w:r>
    </w:p>
    <w:p w:rsidR="002F18B6" w:rsidRDefault="002F18B6" w:rsidP="002F18B6">
      <w:pPr>
        <w:ind w:firstLine="709"/>
        <w:jc w:val="both"/>
        <w:rPr>
          <w:sz w:val="28"/>
          <w:szCs w:val="28"/>
        </w:rPr>
      </w:pPr>
      <w:r w:rsidRPr="00893F61">
        <w:rPr>
          <w:sz w:val="28"/>
          <w:szCs w:val="28"/>
          <w:u w:val="single"/>
        </w:rPr>
        <w:t>Где можно получить документы ГФД?</w:t>
      </w:r>
      <w:r>
        <w:rPr>
          <w:sz w:val="28"/>
          <w:szCs w:val="28"/>
        </w:rPr>
        <w:t xml:space="preserve"> </w:t>
      </w:r>
      <w:r w:rsidRPr="00912A83">
        <w:rPr>
          <w:sz w:val="28"/>
          <w:szCs w:val="28"/>
        </w:rPr>
        <w:t>Государственная услуга «Ведение государственного фона данных, полученных в результате проведения землеустройства» реализуется Управлением Росреестра по Челябинской области</w:t>
      </w:r>
      <w:r>
        <w:rPr>
          <w:sz w:val="28"/>
          <w:szCs w:val="28"/>
        </w:rPr>
        <w:t xml:space="preserve">. При необходимости получения документов следует обращаться в офисы Управления: в Челябинске – по адресу: ул. Елькина, 85, получить сведения можно также в территориальных подразделениях. </w:t>
      </w:r>
      <w:r w:rsidR="00504EF1" w:rsidRPr="00504EF1">
        <w:rPr>
          <w:b/>
          <w:sz w:val="28"/>
          <w:szCs w:val="28"/>
        </w:rPr>
        <w:t>Плата за данную государственную услугу не взимается</w:t>
      </w:r>
      <w:r w:rsidR="00504EF1">
        <w:rPr>
          <w:sz w:val="28"/>
          <w:szCs w:val="28"/>
        </w:rPr>
        <w:t xml:space="preserve">. </w:t>
      </w:r>
    </w:p>
    <w:p w:rsidR="002F18B6" w:rsidRDefault="002F18B6" w:rsidP="002F18B6">
      <w:pPr>
        <w:ind w:firstLine="708"/>
        <w:jc w:val="both"/>
        <w:rPr>
          <w:bCs/>
          <w:sz w:val="28"/>
          <w:szCs w:val="28"/>
        </w:rPr>
      </w:pPr>
    </w:p>
    <w:p w:rsidR="002F18B6" w:rsidRDefault="002F18B6" w:rsidP="002F18B6">
      <w:pPr>
        <w:ind w:firstLine="708"/>
        <w:jc w:val="both"/>
        <w:rPr>
          <w:i/>
          <w:sz w:val="28"/>
          <w:szCs w:val="28"/>
        </w:rPr>
      </w:pPr>
    </w:p>
    <w:p w:rsidR="002F18B6" w:rsidRDefault="002F18B6" w:rsidP="002F18B6">
      <w:pPr>
        <w:ind w:firstLine="708"/>
        <w:jc w:val="both"/>
        <w:rPr>
          <w:i/>
          <w:sz w:val="28"/>
          <w:szCs w:val="28"/>
        </w:rPr>
      </w:pPr>
    </w:p>
    <w:p w:rsidR="002F18B6" w:rsidRDefault="002F18B6" w:rsidP="002F18B6">
      <w:pPr>
        <w:ind w:firstLine="708"/>
        <w:jc w:val="both"/>
        <w:rPr>
          <w:i/>
          <w:sz w:val="28"/>
          <w:szCs w:val="28"/>
        </w:rPr>
      </w:pPr>
    </w:p>
    <w:p w:rsidR="002F18B6" w:rsidRPr="00E623BB" w:rsidRDefault="002F18B6" w:rsidP="002F18B6">
      <w:pPr>
        <w:ind w:firstLine="708"/>
        <w:jc w:val="right"/>
        <w:rPr>
          <w:i/>
          <w:sz w:val="28"/>
          <w:szCs w:val="28"/>
        </w:rPr>
      </w:pPr>
      <w:r w:rsidRPr="00E623BB">
        <w:rPr>
          <w:i/>
          <w:sz w:val="28"/>
          <w:szCs w:val="28"/>
        </w:rPr>
        <w:t>Пресс-служба Управления Росреестра</w:t>
      </w:r>
    </w:p>
    <w:p w:rsidR="002F18B6" w:rsidRPr="00E623BB" w:rsidRDefault="002F18B6" w:rsidP="002F18B6">
      <w:pPr>
        <w:ind w:firstLine="708"/>
        <w:jc w:val="right"/>
        <w:rPr>
          <w:i/>
          <w:sz w:val="28"/>
          <w:szCs w:val="28"/>
        </w:rPr>
      </w:pPr>
      <w:proofErr w:type="gramStart"/>
      <w:r w:rsidRPr="00E623BB">
        <w:rPr>
          <w:i/>
          <w:sz w:val="28"/>
          <w:szCs w:val="28"/>
        </w:rPr>
        <w:t>по</w:t>
      </w:r>
      <w:proofErr w:type="gramEnd"/>
      <w:r w:rsidRPr="00E623BB">
        <w:rPr>
          <w:i/>
          <w:sz w:val="28"/>
          <w:szCs w:val="28"/>
        </w:rPr>
        <w:t xml:space="preserve"> Челябинской области</w:t>
      </w:r>
    </w:p>
    <w:p w:rsidR="00553117" w:rsidRPr="00E623BB" w:rsidRDefault="00553117" w:rsidP="002F18B6">
      <w:pPr>
        <w:rPr>
          <w:i/>
          <w:sz w:val="28"/>
          <w:szCs w:val="28"/>
        </w:rPr>
      </w:pPr>
    </w:p>
    <w:sectPr w:rsidR="00553117" w:rsidRPr="00E623BB" w:rsidSect="00754342">
      <w:pgSz w:w="11906" w:h="16838"/>
      <w:pgMar w:top="397" w:right="566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599E"/>
    <w:multiLevelType w:val="hybridMultilevel"/>
    <w:tmpl w:val="A268F814"/>
    <w:lvl w:ilvl="0" w:tplc="E080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A1"/>
    <w:rsid w:val="00031DF7"/>
    <w:rsid w:val="00034523"/>
    <w:rsid w:val="00050E7C"/>
    <w:rsid w:val="00072639"/>
    <w:rsid w:val="000A6A1E"/>
    <w:rsid w:val="000B3068"/>
    <w:rsid w:val="000F0233"/>
    <w:rsid w:val="00103C6E"/>
    <w:rsid w:val="00107DF4"/>
    <w:rsid w:val="00126DAC"/>
    <w:rsid w:val="00130C6F"/>
    <w:rsid w:val="00133680"/>
    <w:rsid w:val="001732BD"/>
    <w:rsid w:val="0017664E"/>
    <w:rsid w:val="00177EC7"/>
    <w:rsid w:val="0019541B"/>
    <w:rsid w:val="001D7B20"/>
    <w:rsid w:val="001E581F"/>
    <w:rsid w:val="001F2C18"/>
    <w:rsid w:val="002606CC"/>
    <w:rsid w:val="002E6919"/>
    <w:rsid w:val="002F18B6"/>
    <w:rsid w:val="002F3BA3"/>
    <w:rsid w:val="00305EBA"/>
    <w:rsid w:val="00335BA0"/>
    <w:rsid w:val="00363B46"/>
    <w:rsid w:val="003926E7"/>
    <w:rsid w:val="003A31AB"/>
    <w:rsid w:val="003A6616"/>
    <w:rsid w:val="003C394D"/>
    <w:rsid w:val="003D7B4F"/>
    <w:rsid w:val="003E69B4"/>
    <w:rsid w:val="004039E8"/>
    <w:rsid w:val="0041290C"/>
    <w:rsid w:val="0041601B"/>
    <w:rsid w:val="0044677C"/>
    <w:rsid w:val="00461E84"/>
    <w:rsid w:val="004647AF"/>
    <w:rsid w:val="004800A0"/>
    <w:rsid w:val="00480818"/>
    <w:rsid w:val="004E155F"/>
    <w:rsid w:val="00504EF1"/>
    <w:rsid w:val="005166AB"/>
    <w:rsid w:val="00532D2A"/>
    <w:rsid w:val="00553117"/>
    <w:rsid w:val="00570892"/>
    <w:rsid w:val="0059475F"/>
    <w:rsid w:val="006011E9"/>
    <w:rsid w:val="00601760"/>
    <w:rsid w:val="00603244"/>
    <w:rsid w:val="00633218"/>
    <w:rsid w:val="00645576"/>
    <w:rsid w:val="006613AC"/>
    <w:rsid w:val="00690E6C"/>
    <w:rsid w:val="006A5089"/>
    <w:rsid w:val="006C0537"/>
    <w:rsid w:val="006E3B92"/>
    <w:rsid w:val="007059DF"/>
    <w:rsid w:val="007063A2"/>
    <w:rsid w:val="0071510D"/>
    <w:rsid w:val="007256A7"/>
    <w:rsid w:val="00754342"/>
    <w:rsid w:val="007574F5"/>
    <w:rsid w:val="00766EDE"/>
    <w:rsid w:val="007E2084"/>
    <w:rsid w:val="00800D40"/>
    <w:rsid w:val="00802120"/>
    <w:rsid w:val="008317A1"/>
    <w:rsid w:val="0086256B"/>
    <w:rsid w:val="00874F00"/>
    <w:rsid w:val="00893D33"/>
    <w:rsid w:val="00893F61"/>
    <w:rsid w:val="008A6020"/>
    <w:rsid w:val="008B0D1C"/>
    <w:rsid w:val="00912A83"/>
    <w:rsid w:val="00972B7B"/>
    <w:rsid w:val="009E70DF"/>
    <w:rsid w:val="00A0323E"/>
    <w:rsid w:val="00A110DB"/>
    <w:rsid w:val="00A20BE3"/>
    <w:rsid w:val="00A638B5"/>
    <w:rsid w:val="00A830FB"/>
    <w:rsid w:val="00AB213B"/>
    <w:rsid w:val="00AF2CAD"/>
    <w:rsid w:val="00B0347E"/>
    <w:rsid w:val="00B31E1A"/>
    <w:rsid w:val="00B50B2D"/>
    <w:rsid w:val="00B627DF"/>
    <w:rsid w:val="00B650A1"/>
    <w:rsid w:val="00B7032B"/>
    <w:rsid w:val="00B76C73"/>
    <w:rsid w:val="00B96A6A"/>
    <w:rsid w:val="00BB22B3"/>
    <w:rsid w:val="00BB22E4"/>
    <w:rsid w:val="00BE1039"/>
    <w:rsid w:val="00BE7A43"/>
    <w:rsid w:val="00BF33C7"/>
    <w:rsid w:val="00C347AE"/>
    <w:rsid w:val="00C37E34"/>
    <w:rsid w:val="00C40812"/>
    <w:rsid w:val="00C5450F"/>
    <w:rsid w:val="00C6171F"/>
    <w:rsid w:val="00C675C6"/>
    <w:rsid w:val="00C72E9D"/>
    <w:rsid w:val="00CA1FA3"/>
    <w:rsid w:val="00CB1490"/>
    <w:rsid w:val="00CC4B69"/>
    <w:rsid w:val="00D02015"/>
    <w:rsid w:val="00D02AFB"/>
    <w:rsid w:val="00D139C0"/>
    <w:rsid w:val="00D3783A"/>
    <w:rsid w:val="00DA421C"/>
    <w:rsid w:val="00DB0411"/>
    <w:rsid w:val="00DB68AE"/>
    <w:rsid w:val="00DD3CEC"/>
    <w:rsid w:val="00DE4D9A"/>
    <w:rsid w:val="00E0097F"/>
    <w:rsid w:val="00E225E6"/>
    <w:rsid w:val="00E26A6A"/>
    <w:rsid w:val="00E623BB"/>
    <w:rsid w:val="00E6365B"/>
    <w:rsid w:val="00E82591"/>
    <w:rsid w:val="00E86DB4"/>
    <w:rsid w:val="00EC352A"/>
    <w:rsid w:val="00ED1073"/>
    <w:rsid w:val="00EE0652"/>
    <w:rsid w:val="00EE2590"/>
    <w:rsid w:val="00EE4790"/>
    <w:rsid w:val="00EF69E8"/>
    <w:rsid w:val="00F470C4"/>
    <w:rsid w:val="00F61D55"/>
    <w:rsid w:val="00F93D6B"/>
    <w:rsid w:val="00FA0033"/>
    <w:rsid w:val="00FC1462"/>
    <w:rsid w:val="00FC2FD2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E697-CC14-45E1-BEB5-A5C12341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56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31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66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6A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C3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Знак Знак Char Char"/>
    <w:basedOn w:val="a"/>
    <w:rsid w:val="007059DF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7">
    <w:name w:val="Body Text Indent"/>
    <w:basedOn w:val="a"/>
    <w:link w:val="a8"/>
    <w:rsid w:val="001F2C18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1F2C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C72E9D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7256A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5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C0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8267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4319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851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945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47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584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61</cp:revision>
  <cp:lastPrinted>2020-02-04T08:57:00Z</cp:lastPrinted>
  <dcterms:created xsi:type="dcterms:W3CDTF">2018-03-14T03:58:00Z</dcterms:created>
  <dcterms:modified xsi:type="dcterms:W3CDTF">2021-09-28T05:50:00Z</dcterms:modified>
</cp:coreProperties>
</file>